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B84130" w14:paraId="365E4E27" w14:textId="77777777" w:rsidTr="00B84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FECE8" w14:textId="77777777" w:rsidR="00B84130" w:rsidRDefault="00B84130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80576C" w14:textId="77777777" w:rsidR="00B84130" w:rsidRDefault="00B841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A6AD98" w14:textId="77777777" w:rsidR="00B84130" w:rsidRDefault="00B841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B84130" w14:paraId="0BC4FFB7" w14:textId="77777777" w:rsidTr="00B84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E8EEE8" w14:textId="77777777" w:rsidR="00B84130" w:rsidRDefault="00B841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012B7" w14:textId="672D42B1" w:rsidR="00763989" w:rsidRDefault="00BD2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662DAF">
              <w:rPr>
                <w:sz w:val="22"/>
                <w:szCs w:val="22"/>
              </w:rPr>
              <w:t>T</w:t>
            </w:r>
            <w:r w:rsidR="00763989">
              <w:rPr>
                <w:sz w:val="22"/>
                <w:szCs w:val="22"/>
              </w:rPr>
              <w:t>e</w:t>
            </w:r>
            <w:proofErr w:type="spellEnd"/>
            <w:r w:rsidR="00763989">
              <w:rPr>
                <w:sz w:val="22"/>
                <w:szCs w:val="22"/>
              </w:rPr>
              <w:t xml:space="preserve"> </w:t>
            </w:r>
            <w:proofErr w:type="spellStart"/>
            <w:r w:rsidR="00763989">
              <w:rPr>
                <w:sz w:val="22"/>
                <w:szCs w:val="22"/>
              </w:rPr>
              <w:t>R</w:t>
            </w:r>
            <w:r w:rsidR="009975D5">
              <w:rPr>
                <w:rStyle w:val="Strong"/>
                <w:b w:val="0"/>
                <w:bCs w:val="0"/>
                <w:sz w:val="22"/>
                <w:szCs w:val="22"/>
              </w:rPr>
              <w:t>ū</w:t>
            </w:r>
            <w:r w:rsidR="00763989">
              <w:rPr>
                <w:sz w:val="22"/>
                <w:szCs w:val="22"/>
              </w:rPr>
              <w:t>nganga</w:t>
            </w:r>
            <w:proofErr w:type="spellEnd"/>
            <w:r w:rsidR="00763989">
              <w:rPr>
                <w:sz w:val="22"/>
                <w:szCs w:val="22"/>
              </w:rPr>
              <w:t xml:space="preserve"> o </w:t>
            </w:r>
            <w:proofErr w:type="spellStart"/>
            <w:r w:rsidR="00763989">
              <w:rPr>
                <w:sz w:val="22"/>
                <w:szCs w:val="22"/>
              </w:rPr>
              <w:t>Te</w:t>
            </w:r>
            <w:proofErr w:type="spellEnd"/>
            <w:r w:rsidR="00763989">
              <w:rPr>
                <w:sz w:val="22"/>
                <w:szCs w:val="22"/>
              </w:rPr>
              <w:t xml:space="preserve"> </w:t>
            </w:r>
            <w:proofErr w:type="spellStart"/>
            <w:r w:rsidR="00763989">
              <w:rPr>
                <w:sz w:val="22"/>
                <w:szCs w:val="22"/>
              </w:rPr>
              <w:t>Tairawhiti</w:t>
            </w:r>
            <w:proofErr w:type="spellEnd"/>
            <w:r w:rsidR="00763989">
              <w:rPr>
                <w:sz w:val="22"/>
                <w:szCs w:val="22"/>
              </w:rPr>
              <w:t xml:space="preserve"> (T</w:t>
            </w:r>
            <w:r w:rsidRPr="00662DAF">
              <w:rPr>
                <w:sz w:val="22"/>
                <w:szCs w:val="22"/>
              </w:rPr>
              <w:t>ROTT</w:t>
            </w:r>
            <w:r w:rsidR="00763989">
              <w:rPr>
                <w:sz w:val="22"/>
                <w:szCs w:val="22"/>
              </w:rPr>
              <w:t>)</w:t>
            </w:r>
          </w:p>
          <w:p w14:paraId="352211B9" w14:textId="62493A40" w:rsidR="00B84130" w:rsidRPr="00662DAF" w:rsidRDefault="00BD2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2DAF">
              <w:rPr>
                <w:sz w:val="22"/>
                <w:szCs w:val="22"/>
              </w:rPr>
              <w:t>Commercial</w:t>
            </w:r>
            <w:r w:rsidR="00763989">
              <w:rPr>
                <w:sz w:val="22"/>
                <w:szCs w:val="22"/>
              </w:rPr>
              <w:t xml:space="preserve"> Holdings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0EBF12" w14:textId="6CDFD708" w:rsidR="00B84130" w:rsidRPr="00662DAF" w:rsidRDefault="00BD2B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62DAF">
              <w:rPr>
                <w:rFonts w:eastAsia="Times New Roman"/>
                <w:color w:val="auto"/>
                <w:sz w:val="22"/>
                <w:szCs w:val="22"/>
              </w:rPr>
              <w:t>Chair</w:t>
            </w:r>
            <w:r w:rsidR="00763989">
              <w:rPr>
                <w:rFonts w:eastAsia="Times New Roman"/>
                <w:color w:val="auto"/>
                <w:sz w:val="22"/>
                <w:szCs w:val="22"/>
              </w:rPr>
              <w:t>person – Commercial Holdings</w:t>
            </w:r>
          </w:p>
        </w:tc>
      </w:tr>
      <w:tr w:rsidR="00B84130" w14:paraId="013BE3CD" w14:textId="77777777" w:rsidTr="00B84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92D1CB" w14:textId="40FABD4A" w:rsidR="00B84130" w:rsidRDefault="00B84130">
            <w:pPr>
              <w:rPr>
                <w:sz w:val="26"/>
                <w:szCs w:val="26"/>
              </w:rPr>
            </w:pPr>
            <w:r w:rsidRPr="00662DAF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044174" w14:textId="4CA71002" w:rsidR="00763989" w:rsidRDefault="001A6C89" w:rsidP="001E6961">
            <w:pPr>
              <w:pStyle w:val="ListParagraph"/>
              <w:numPr>
                <w:ilvl w:val="0"/>
                <w:numId w:val="4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2622">
              <w:rPr>
                <w:sz w:val="22"/>
                <w:szCs w:val="22"/>
              </w:rPr>
              <w:t xml:space="preserve">TROTT is the official tribal organisation representing the interests and aspirations of the </w:t>
            </w:r>
            <w:proofErr w:type="spellStart"/>
            <w:r w:rsidR="00300293">
              <w:rPr>
                <w:rStyle w:val="Strong"/>
                <w:b w:val="0"/>
                <w:bCs w:val="0"/>
                <w:sz w:val="22"/>
                <w:szCs w:val="22"/>
              </w:rPr>
              <w:t>whā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nau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(families) and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hapū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(sub tribes) of</w:t>
            </w:r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the</w:t>
            </w:r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Te</w:t>
            </w:r>
            <w:proofErr w:type="spellEnd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642622">
              <w:rPr>
                <w:rStyle w:val="Strong"/>
                <w:b w:val="0"/>
                <w:bCs w:val="0"/>
                <w:sz w:val="22"/>
                <w:szCs w:val="22"/>
              </w:rPr>
              <w:t>Tairawhiti</w:t>
            </w:r>
            <w:proofErr w:type="spellEnd"/>
            <w:r>
              <w:rPr>
                <w:rStyle w:val="Strong"/>
                <w:b w:val="0"/>
                <w:bCs w:val="0"/>
                <w:sz w:val="22"/>
                <w:szCs w:val="22"/>
              </w:rPr>
              <w:t xml:space="preserve"> people</w:t>
            </w:r>
            <w:r w:rsidR="00763989" w:rsidRPr="00662DAF">
              <w:rPr>
                <w:sz w:val="22"/>
                <w:szCs w:val="22"/>
              </w:rPr>
              <w:t>.</w:t>
            </w:r>
          </w:p>
          <w:p w14:paraId="27B4E3D2" w14:textId="0C893D10" w:rsidR="004A41F0" w:rsidRPr="009C7AE9" w:rsidRDefault="00222258" w:rsidP="001405DD">
            <w:pPr>
              <w:pStyle w:val="ListParagraph"/>
              <w:numPr>
                <w:ilvl w:val="0"/>
                <w:numId w:val="4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2DAF">
              <w:rPr>
                <w:sz w:val="22"/>
                <w:szCs w:val="22"/>
              </w:rPr>
              <w:t>TROTT</w:t>
            </w:r>
            <w:r w:rsidR="009C7AE9">
              <w:rPr>
                <w:sz w:val="22"/>
                <w:szCs w:val="22"/>
              </w:rPr>
              <w:t>’s</w:t>
            </w:r>
            <w:r w:rsidR="00022424" w:rsidRPr="00662DAF">
              <w:rPr>
                <w:sz w:val="22"/>
                <w:szCs w:val="22"/>
              </w:rPr>
              <w:t xml:space="preserve"> </w:t>
            </w:r>
            <w:r w:rsidR="00CF1A8B">
              <w:rPr>
                <w:sz w:val="22"/>
                <w:szCs w:val="22"/>
              </w:rPr>
              <w:t>h</w:t>
            </w:r>
            <w:r w:rsidR="009C7AE9">
              <w:rPr>
                <w:sz w:val="22"/>
                <w:szCs w:val="22"/>
              </w:rPr>
              <w:t>olding company is</w:t>
            </w:r>
            <w:r w:rsidR="00022424" w:rsidRPr="00662DAF">
              <w:rPr>
                <w:sz w:val="22"/>
                <w:szCs w:val="22"/>
              </w:rPr>
              <w:t xml:space="preserve"> </w:t>
            </w:r>
            <w:r w:rsidR="007A5884" w:rsidRPr="00662DAF">
              <w:rPr>
                <w:sz w:val="22"/>
                <w:szCs w:val="22"/>
              </w:rPr>
              <w:t>tasked with</w:t>
            </w:r>
            <w:r w:rsidR="002C6E9E" w:rsidRPr="00662DAF">
              <w:rPr>
                <w:sz w:val="22"/>
                <w:szCs w:val="22"/>
              </w:rPr>
              <w:t xml:space="preserve"> the oversight</w:t>
            </w:r>
            <w:r w:rsidR="00004069">
              <w:rPr>
                <w:sz w:val="22"/>
                <w:szCs w:val="22"/>
              </w:rPr>
              <w:t xml:space="preserve"> </w:t>
            </w:r>
            <w:r w:rsidR="001E6961" w:rsidRPr="00662DAF">
              <w:rPr>
                <w:sz w:val="22"/>
                <w:szCs w:val="22"/>
              </w:rPr>
              <w:t xml:space="preserve">of </w:t>
            </w:r>
            <w:r w:rsidR="009C7AE9">
              <w:rPr>
                <w:sz w:val="22"/>
                <w:szCs w:val="22"/>
              </w:rPr>
              <w:t>the</w:t>
            </w:r>
            <w:r w:rsidR="00CF1A8B">
              <w:rPr>
                <w:sz w:val="22"/>
                <w:szCs w:val="22"/>
              </w:rPr>
              <w:t xml:space="preserve"> tribe’s</w:t>
            </w:r>
            <w:r w:rsidR="009C7AE9">
              <w:rPr>
                <w:sz w:val="22"/>
                <w:szCs w:val="22"/>
              </w:rPr>
              <w:t xml:space="preserve"> </w:t>
            </w:r>
            <w:r w:rsidR="00022424" w:rsidRPr="00662DAF">
              <w:rPr>
                <w:sz w:val="22"/>
                <w:szCs w:val="22"/>
              </w:rPr>
              <w:t>commercial</w:t>
            </w:r>
            <w:r w:rsidR="001E6961" w:rsidRPr="00662DAF">
              <w:rPr>
                <w:sz w:val="22"/>
                <w:szCs w:val="22"/>
              </w:rPr>
              <w:t xml:space="preserve"> assets</w:t>
            </w:r>
            <w:r w:rsidR="001405DD">
              <w:rPr>
                <w:sz w:val="22"/>
                <w:szCs w:val="22"/>
              </w:rPr>
              <w:t xml:space="preserve">. This </w:t>
            </w:r>
            <w:r w:rsidR="001E6961" w:rsidRPr="00662DAF">
              <w:rPr>
                <w:sz w:val="22"/>
                <w:szCs w:val="22"/>
              </w:rPr>
              <w:t>includ</w:t>
            </w:r>
            <w:r w:rsidR="001405DD">
              <w:rPr>
                <w:sz w:val="22"/>
                <w:szCs w:val="22"/>
              </w:rPr>
              <w:t>es</w:t>
            </w:r>
            <w:r w:rsidR="001E6961" w:rsidRPr="00662DAF">
              <w:rPr>
                <w:sz w:val="22"/>
                <w:szCs w:val="22"/>
              </w:rPr>
              <w:t xml:space="preserve"> </w:t>
            </w:r>
            <w:r w:rsidR="001405DD">
              <w:rPr>
                <w:sz w:val="22"/>
                <w:szCs w:val="22"/>
              </w:rPr>
              <w:t>f</w:t>
            </w:r>
            <w:r w:rsidR="001E6961" w:rsidRPr="00662DAF">
              <w:rPr>
                <w:sz w:val="22"/>
                <w:szCs w:val="22"/>
              </w:rPr>
              <w:t>ishing, agriculture, and forestry</w:t>
            </w:r>
            <w:r w:rsidR="00022424" w:rsidRPr="00662DAF">
              <w:rPr>
                <w:sz w:val="22"/>
                <w:szCs w:val="22"/>
              </w:rPr>
              <w:t xml:space="preserve"> </w:t>
            </w:r>
            <w:r w:rsidR="001405DD">
              <w:rPr>
                <w:sz w:val="22"/>
                <w:szCs w:val="22"/>
              </w:rPr>
              <w:t>businesses</w:t>
            </w:r>
            <w:r w:rsidR="009C7AE9">
              <w:rPr>
                <w:sz w:val="22"/>
                <w:szCs w:val="22"/>
              </w:rPr>
              <w:t>,</w:t>
            </w:r>
            <w:r w:rsidR="00022424" w:rsidRPr="00662DAF">
              <w:rPr>
                <w:sz w:val="22"/>
                <w:szCs w:val="22"/>
              </w:rPr>
              <w:t xml:space="preserve"> land and</w:t>
            </w:r>
            <w:r w:rsidR="001E6961" w:rsidRPr="00662DAF">
              <w:rPr>
                <w:sz w:val="22"/>
                <w:szCs w:val="22"/>
              </w:rPr>
              <w:t xml:space="preserve"> property</w:t>
            </w:r>
            <w:r w:rsidR="00662DAF">
              <w:rPr>
                <w:sz w:val="22"/>
                <w:szCs w:val="22"/>
              </w:rPr>
              <w:t xml:space="preserve"> holdings</w:t>
            </w:r>
            <w:r w:rsidR="009C7AE9">
              <w:rPr>
                <w:sz w:val="22"/>
                <w:szCs w:val="22"/>
              </w:rPr>
              <w:t>,</w:t>
            </w:r>
            <w:r w:rsidR="001E6961" w:rsidRPr="00662DAF">
              <w:rPr>
                <w:sz w:val="22"/>
                <w:szCs w:val="22"/>
              </w:rPr>
              <w:t xml:space="preserve"> and </w:t>
            </w:r>
            <w:r w:rsidR="009C7AE9">
              <w:rPr>
                <w:sz w:val="22"/>
                <w:szCs w:val="22"/>
              </w:rPr>
              <w:t>commercial</w:t>
            </w:r>
            <w:r w:rsidR="001E6961" w:rsidRPr="00662DAF">
              <w:rPr>
                <w:sz w:val="22"/>
                <w:szCs w:val="22"/>
              </w:rPr>
              <w:t xml:space="preserve"> investments.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94B3FF" w14:textId="360B0656" w:rsidR="002919F5" w:rsidRPr="00662DAF" w:rsidRDefault="002919F5" w:rsidP="00B23A75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62DAF">
              <w:rPr>
                <w:rFonts w:eastAsia="Times New Roman"/>
                <w:color w:val="auto"/>
                <w:sz w:val="22"/>
                <w:szCs w:val="22"/>
              </w:rPr>
              <w:t xml:space="preserve">You chair a board of six </w:t>
            </w:r>
            <w:r w:rsidR="009C7AE9">
              <w:rPr>
                <w:rFonts w:eastAsia="Times New Roman"/>
                <w:color w:val="auto"/>
                <w:sz w:val="22"/>
                <w:szCs w:val="22"/>
              </w:rPr>
              <w:t xml:space="preserve">directors comprised of four </w:t>
            </w:r>
            <w:r w:rsidRPr="00662DAF">
              <w:rPr>
                <w:rFonts w:eastAsia="Times New Roman"/>
                <w:color w:val="auto"/>
                <w:sz w:val="22"/>
                <w:szCs w:val="22"/>
              </w:rPr>
              <w:t xml:space="preserve">TROTT </w:t>
            </w:r>
            <w:r w:rsidR="009C7AE9">
              <w:rPr>
                <w:rFonts w:eastAsia="Times New Roman"/>
                <w:color w:val="auto"/>
                <w:sz w:val="22"/>
                <w:szCs w:val="22"/>
              </w:rPr>
              <w:t>trustees and two independent</w:t>
            </w:r>
            <w:r w:rsidRPr="00662DAF">
              <w:rPr>
                <w:rFonts w:eastAsia="Times New Roman"/>
                <w:color w:val="auto"/>
                <w:sz w:val="22"/>
                <w:szCs w:val="22"/>
              </w:rPr>
              <w:t xml:space="preserve"> directors</w:t>
            </w:r>
            <w:r w:rsidR="00F658E1" w:rsidRPr="00662DAF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0EFF1F88" w14:textId="77777777" w:rsidR="00B42D3F" w:rsidRDefault="009C7AE9" w:rsidP="009C7AE9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With</w:t>
            </w:r>
            <w:r w:rsidR="00F658E1" w:rsidRPr="00662DAF">
              <w:rPr>
                <w:rFonts w:eastAsia="Times New Roman"/>
                <w:color w:val="auto"/>
                <w:sz w:val="22"/>
                <w:szCs w:val="22"/>
              </w:rPr>
              <w:t xml:space="preserve"> your fellow director</w:t>
            </w:r>
            <w:r w:rsidR="0014120B">
              <w:rPr>
                <w:rFonts w:eastAsia="Times New Roman"/>
                <w:color w:val="auto"/>
                <w:sz w:val="22"/>
                <w:szCs w:val="22"/>
              </w:rPr>
              <w:t xml:space="preserve">s, you’re responsible for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protecting </w:t>
            </w:r>
            <w:r w:rsidR="00F658E1" w:rsidRPr="00662DAF">
              <w:rPr>
                <w:rFonts w:eastAsia="Times New Roman"/>
                <w:color w:val="auto"/>
                <w:sz w:val="22"/>
                <w:szCs w:val="22"/>
              </w:rPr>
              <w:t>and grow</w:t>
            </w:r>
            <w:r>
              <w:rPr>
                <w:rFonts w:eastAsia="Times New Roman"/>
                <w:color w:val="auto"/>
                <w:sz w:val="22"/>
                <w:szCs w:val="22"/>
              </w:rPr>
              <w:t>ing</w:t>
            </w:r>
            <w:r w:rsidR="00F658E1" w:rsidRPr="00662DAF">
              <w:rPr>
                <w:rFonts w:eastAsia="Times New Roman"/>
                <w:color w:val="auto"/>
                <w:sz w:val="22"/>
                <w:szCs w:val="22"/>
              </w:rPr>
              <w:t xml:space="preserve"> TROTT assets </w:t>
            </w:r>
            <w:r w:rsidR="00662DAF" w:rsidRPr="00662DAF">
              <w:rPr>
                <w:rFonts w:eastAsia="Times New Roman"/>
                <w:color w:val="auto"/>
                <w:sz w:val="22"/>
                <w:szCs w:val="22"/>
              </w:rPr>
              <w:t xml:space="preserve">for the benefit of </w:t>
            </w:r>
            <w:r w:rsidR="00F658E1" w:rsidRPr="00662DAF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>
              <w:rPr>
                <w:rFonts w:eastAsia="Times New Roman"/>
                <w:color w:val="auto"/>
                <w:sz w:val="22"/>
                <w:szCs w:val="22"/>
              </w:rPr>
              <w:t>tribe</w:t>
            </w:r>
            <w:r w:rsidR="00F658E1" w:rsidRPr="00662DAF">
              <w:rPr>
                <w:rFonts w:eastAsia="Times New Roman"/>
                <w:color w:val="auto"/>
                <w:sz w:val="22"/>
                <w:szCs w:val="22"/>
              </w:rPr>
              <w:t>.</w:t>
            </w:r>
            <w:r w:rsidR="006A5C4E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14:paraId="6B74F730" w14:textId="4DE027BD" w:rsidR="00F658E1" w:rsidRPr="00763989" w:rsidRDefault="00662DAF" w:rsidP="006061DD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A5C4E"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764FD4">
              <w:rPr>
                <w:rFonts w:eastAsia="Times New Roman"/>
                <w:color w:val="auto"/>
                <w:sz w:val="22"/>
                <w:szCs w:val="22"/>
              </w:rPr>
              <w:t xml:space="preserve">are </w:t>
            </w:r>
            <w:r w:rsidRPr="006A5C4E">
              <w:rPr>
                <w:rFonts w:eastAsia="Times New Roman"/>
                <w:color w:val="auto"/>
                <w:sz w:val="22"/>
                <w:szCs w:val="22"/>
              </w:rPr>
              <w:t xml:space="preserve">also </w:t>
            </w:r>
            <w:r w:rsidR="00764FD4">
              <w:rPr>
                <w:rFonts w:eastAsia="Times New Roman"/>
                <w:color w:val="auto"/>
                <w:sz w:val="22"/>
                <w:szCs w:val="22"/>
              </w:rPr>
              <w:t xml:space="preserve">a </w:t>
            </w:r>
            <w:r w:rsidRPr="006A5C4E">
              <w:rPr>
                <w:rFonts w:eastAsia="Times New Roman"/>
                <w:color w:val="auto"/>
                <w:sz w:val="22"/>
                <w:szCs w:val="22"/>
              </w:rPr>
              <w:t>direct</w:t>
            </w:r>
            <w:r w:rsidR="00764FD4">
              <w:rPr>
                <w:rFonts w:eastAsia="Times New Roman"/>
                <w:color w:val="auto"/>
                <w:sz w:val="22"/>
                <w:szCs w:val="22"/>
              </w:rPr>
              <w:t>or of</w:t>
            </w:r>
            <w:r w:rsidR="006061DD">
              <w:rPr>
                <w:rFonts w:eastAsia="Times New Roman"/>
                <w:color w:val="auto"/>
                <w:sz w:val="22"/>
                <w:szCs w:val="22"/>
              </w:rPr>
              <w:t xml:space="preserve"> TROTT’s seafood</w:t>
            </w:r>
            <w:r w:rsidRPr="006A5C4E">
              <w:rPr>
                <w:rFonts w:eastAsia="Times New Roman"/>
                <w:color w:val="auto"/>
                <w:sz w:val="22"/>
                <w:szCs w:val="22"/>
              </w:rPr>
              <w:t xml:space="preserve"> and forestry </w:t>
            </w:r>
            <w:r w:rsidR="00B42D3F">
              <w:rPr>
                <w:rFonts w:eastAsia="Times New Roman"/>
                <w:color w:val="auto"/>
                <w:sz w:val="22"/>
                <w:szCs w:val="22"/>
              </w:rPr>
              <w:t>businesse</w:t>
            </w:r>
            <w:r w:rsidRPr="006A5C4E">
              <w:rPr>
                <w:rFonts w:eastAsia="Times New Roman"/>
                <w:color w:val="auto"/>
                <w:sz w:val="22"/>
                <w:szCs w:val="22"/>
              </w:rPr>
              <w:t>s.</w:t>
            </w:r>
            <w:bookmarkStart w:id="0" w:name="_GoBack"/>
            <w:bookmarkEnd w:id="0"/>
          </w:p>
        </w:tc>
      </w:tr>
      <w:tr w:rsidR="00B84130" w14:paraId="32621E2B" w14:textId="77777777" w:rsidTr="00B84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9EF095" w14:textId="77777777" w:rsidR="00B84130" w:rsidRDefault="00B84130">
            <w:pPr>
              <w:rPr>
                <w:sz w:val="26"/>
                <w:szCs w:val="26"/>
              </w:rPr>
            </w:pPr>
            <w:r w:rsidRPr="00984CE8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807E69" w14:textId="19B6B045" w:rsidR="00B84130" w:rsidRDefault="009C4757" w:rsidP="00946ACE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Sustain and grow</w:t>
            </w:r>
            <w:r w:rsidR="00946ACE">
              <w:rPr>
                <w:sz w:val="22"/>
                <w:szCs w:val="22"/>
              </w:rPr>
              <w:t xml:space="preserve"> TROTT’s asset base to benefit the people of </w:t>
            </w:r>
            <w:proofErr w:type="spellStart"/>
            <w:r w:rsidR="00946ACE">
              <w:rPr>
                <w:sz w:val="22"/>
                <w:szCs w:val="22"/>
              </w:rPr>
              <w:t>Te</w:t>
            </w:r>
            <w:proofErr w:type="spellEnd"/>
            <w:r w:rsidR="00946ACE">
              <w:rPr>
                <w:sz w:val="22"/>
                <w:szCs w:val="22"/>
              </w:rPr>
              <w:t xml:space="preserve"> </w:t>
            </w:r>
            <w:proofErr w:type="spellStart"/>
            <w:r w:rsidR="00946ACE">
              <w:rPr>
                <w:sz w:val="22"/>
                <w:szCs w:val="22"/>
              </w:rPr>
              <w:t>Tairawhiti</w:t>
            </w:r>
            <w:proofErr w:type="spellEnd"/>
            <w:r w:rsidR="00946ACE">
              <w:rPr>
                <w:sz w:val="22"/>
                <w:szCs w:val="22"/>
              </w:rPr>
              <w:t xml:space="preserve"> now and in the future.</w:t>
            </w:r>
          </w:p>
          <w:p w14:paraId="1D07AA89" w14:textId="13D8562C" w:rsidR="00022424" w:rsidRPr="009E37DD" w:rsidRDefault="009C4757" w:rsidP="009E37DD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Progress the development and profitability of TROTT’s</w:t>
            </w:r>
            <w:r w:rsidR="00391599">
              <w:rPr>
                <w:sz w:val="22"/>
                <w:szCs w:val="22"/>
              </w:rPr>
              <w:t xml:space="preserve"> primary sector operations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26178B" w14:textId="77777777" w:rsidR="00B84130" w:rsidRDefault="004A41F0" w:rsidP="0000568F">
            <w:pPr>
              <w:ind w:hanging="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52C5E8" wp14:editId="5FED922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155575</wp:posOffset>
                      </wp:positionV>
                      <wp:extent cx="1384300" cy="311150"/>
                      <wp:effectExtent l="0" t="25400" r="63500" b="44450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3F8A8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9" o:spid="_x0000_s1026" type="#_x0000_t13" style="position:absolute;margin-left:4pt;margin-top:12.25pt;width:109pt;height:2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" adj="19172" fillcolor="#4f81bd" strokecolor="#385d8a" strokeweight="2pt"/>
                  </w:pict>
                </mc:Fallback>
              </mc:AlternateContent>
            </w:r>
          </w:p>
        </w:tc>
      </w:tr>
      <w:tr w:rsidR="00B84130" w14:paraId="10345E1E" w14:textId="77777777" w:rsidTr="00B84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2C15F5" w14:textId="77777777" w:rsidR="00B84130" w:rsidRDefault="00B84130">
            <w:pPr>
              <w:rPr>
                <w:sz w:val="26"/>
                <w:szCs w:val="26"/>
              </w:rPr>
            </w:pPr>
            <w:r w:rsidRPr="00147B2A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77BE30" w14:textId="659E873A" w:rsidR="00875A87" w:rsidRPr="006A5C4E" w:rsidRDefault="00875A87" w:rsidP="00984CE8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A5C4E">
              <w:rPr>
                <w:sz w:val="22"/>
                <w:szCs w:val="22"/>
              </w:rPr>
              <w:t>Strong l</w:t>
            </w:r>
            <w:r w:rsidR="009C4757" w:rsidRPr="006A5C4E">
              <w:rPr>
                <w:sz w:val="22"/>
                <w:szCs w:val="22"/>
              </w:rPr>
              <w:t>eadership</w:t>
            </w:r>
            <w:r w:rsidRPr="006A5C4E">
              <w:rPr>
                <w:sz w:val="22"/>
                <w:szCs w:val="22"/>
              </w:rPr>
              <w:t>.</w:t>
            </w:r>
          </w:p>
          <w:p w14:paraId="3D365314" w14:textId="0ED22B1C" w:rsidR="006A5C4E" w:rsidRPr="009E37DD" w:rsidRDefault="00946ACE" w:rsidP="009E37DD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A5C4E">
              <w:rPr>
                <w:sz w:val="22"/>
                <w:szCs w:val="22"/>
              </w:rPr>
              <w:t>Intergenerational equity.</w:t>
            </w:r>
          </w:p>
          <w:p w14:paraId="0D42E8D8" w14:textId="61E80EB5" w:rsidR="004A41F0" w:rsidRPr="006A5C4E" w:rsidRDefault="00570338" w:rsidP="00570338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Low risk, high return investments</w:t>
            </w:r>
            <w:r w:rsidR="00984CE8" w:rsidRPr="006A5C4E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EB4EA1" w14:textId="74DC22B8" w:rsidR="00B84130" w:rsidRDefault="006A5C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D6B23B" wp14:editId="7FAC4FC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69850</wp:posOffset>
                      </wp:positionV>
                      <wp:extent cx="1384300" cy="311150"/>
                      <wp:effectExtent l="0" t="25400" r="63500" b="444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42CDFC" id="Right Arrow 2" o:spid="_x0000_s1026" type="#_x0000_t13" style="position:absolute;margin-left:4pt;margin-top:5.5pt;width:109pt;height:2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B84130" w14:paraId="3FF42867" w14:textId="77777777" w:rsidTr="00B84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0B6064" w14:textId="77777777" w:rsidR="00B84130" w:rsidRPr="0069359E" w:rsidRDefault="00B84130">
            <w:pPr>
              <w:rPr>
                <w:sz w:val="26"/>
                <w:szCs w:val="26"/>
              </w:rPr>
            </w:pPr>
            <w:r w:rsidRPr="0069359E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16E598" w14:textId="6E73E45B" w:rsidR="00775F4C" w:rsidRPr="0069359E" w:rsidRDefault="00775F4C" w:rsidP="00775F4C">
            <w:pPr>
              <w:pStyle w:val="ListParagraph"/>
              <w:numPr>
                <w:ilvl w:val="0"/>
                <w:numId w:val="6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9359E">
              <w:rPr>
                <w:sz w:val="22"/>
                <w:szCs w:val="22"/>
              </w:rPr>
              <w:t>Close</w:t>
            </w:r>
            <w:r w:rsidR="006A5C4E" w:rsidRPr="0069359E">
              <w:rPr>
                <w:sz w:val="22"/>
                <w:szCs w:val="22"/>
              </w:rPr>
              <w:t xml:space="preserve"> regular contact with the management and governance of TROTT’s fishing, agriculture, and forestry operations.</w:t>
            </w:r>
          </w:p>
          <w:p w14:paraId="78614B51" w14:textId="16D9F820" w:rsidR="009810C6" w:rsidRPr="0069359E" w:rsidRDefault="009810C6" w:rsidP="009810C6">
            <w:pPr>
              <w:pStyle w:val="ListParagraph"/>
              <w:numPr>
                <w:ilvl w:val="0"/>
                <w:numId w:val="6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9359E">
              <w:rPr>
                <w:sz w:val="22"/>
                <w:szCs w:val="22"/>
              </w:rPr>
              <w:t>Growing collaborati</w:t>
            </w:r>
            <w:r w:rsidR="009E37DD">
              <w:rPr>
                <w:sz w:val="22"/>
                <w:szCs w:val="22"/>
              </w:rPr>
              <w:t>on within the primary industry.</w:t>
            </w:r>
          </w:p>
          <w:p w14:paraId="7A83762C" w14:textId="0A8C0E34" w:rsidR="003C4B1D" w:rsidRPr="0069359E" w:rsidRDefault="009810C6" w:rsidP="00090DD5">
            <w:pPr>
              <w:pStyle w:val="ListParagraph"/>
              <w:numPr>
                <w:ilvl w:val="0"/>
                <w:numId w:val="6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9359E">
              <w:rPr>
                <w:sz w:val="22"/>
                <w:szCs w:val="22"/>
              </w:rPr>
              <w:t>Increasing interaction with organisations in the regional development space.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DC69CB" w14:textId="29B2A603" w:rsidR="002E2A10" w:rsidRPr="0069359E" w:rsidRDefault="00B74F68" w:rsidP="00090DD5">
            <w:pPr>
              <w:pStyle w:val="ListParagraph"/>
              <w:numPr>
                <w:ilvl w:val="0"/>
                <w:numId w:val="6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have several years of </w:t>
            </w:r>
            <w:r w:rsidR="00090DD5" w:rsidRPr="0069359E">
              <w:rPr>
                <w:rFonts w:eastAsia="Times New Roman"/>
                <w:color w:val="auto"/>
                <w:sz w:val="22"/>
                <w:szCs w:val="22"/>
              </w:rPr>
              <w:t>experience</w:t>
            </w:r>
            <w:r w:rsidR="006B1C8C" w:rsidRPr="0069359E">
              <w:rPr>
                <w:rFonts w:eastAsia="Times New Roman"/>
                <w:color w:val="auto"/>
                <w:sz w:val="22"/>
                <w:szCs w:val="22"/>
              </w:rPr>
              <w:t xml:space="preserve"> in the primary industry</w:t>
            </w:r>
            <w:r w:rsidR="00090DD5" w:rsidRPr="0069359E">
              <w:rPr>
                <w:rFonts w:eastAsia="Times New Roman"/>
                <w:color w:val="auto"/>
                <w:sz w:val="22"/>
                <w:szCs w:val="22"/>
              </w:rPr>
              <w:t xml:space="preserve"> and are well-connected with sector managers at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90DD5" w:rsidRPr="0069359E">
              <w:rPr>
                <w:rFonts w:eastAsia="Times New Roman"/>
                <w:color w:val="auto"/>
                <w:sz w:val="22"/>
                <w:szCs w:val="22"/>
              </w:rPr>
              <w:t>local, regional, and national levels.</w:t>
            </w:r>
          </w:p>
          <w:p w14:paraId="0FD38078" w14:textId="0F4B14F6" w:rsidR="004B0688" w:rsidRPr="009E37DD" w:rsidRDefault="00090DD5" w:rsidP="006061DD">
            <w:pPr>
              <w:pStyle w:val="ListParagraph"/>
              <w:numPr>
                <w:ilvl w:val="0"/>
                <w:numId w:val="6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9359E">
              <w:rPr>
                <w:rFonts w:eastAsia="Times New Roman"/>
                <w:color w:val="auto"/>
                <w:sz w:val="22"/>
                <w:szCs w:val="22"/>
              </w:rPr>
              <w:t>You have recently begun to reach out to potential partners and/or co-investors</w:t>
            </w:r>
            <w:r w:rsidR="0069359E" w:rsidRPr="0069359E">
              <w:rPr>
                <w:rFonts w:eastAsia="Times New Roman"/>
                <w:color w:val="auto"/>
                <w:sz w:val="22"/>
                <w:szCs w:val="22"/>
              </w:rPr>
              <w:t xml:space="preserve"> to help </w:t>
            </w:r>
            <w:r w:rsidR="006061DD">
              <w:rPr>
                <w:rFonts w:eastAsia="Times New Roman"/>
                <w:color w:val="auto"/>
                <w:sz w:val="22"/>
                <w:szCs w:val="22"/>
              </w:rPr>
              <w:t>grow your returns from value-add</w:t>
            </w:r>
            <w:r w:rsidR="0069359E" w:rsidRPr="0069359E">
              <w:rPr>
                <w:rFonts w:eastAsia="Times New Roman"/>
                <w:color w:val="auto"/>
                <w:sz w:val="22"/>
                <w:szCs w:val="22"/>
              </w:rPr>
              <w:t xml:space="preserve"> in the primary sector.</w:t>
            </w:r>
          </w:p>
        </w:tc>
      </w:tr>
      <w:tr w:rsidR="00B84130" w14:paraId="22497EDA" w14:textId="77777777" w:rsidTr="00B84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BEC2B9" w14:textId="77777777" w:rsidR="00B84130" w:rsidRDefault="00B84130">
            <w:pPr>
              <w:rPr>
                <w:sz w:val="26"/>
                <w:szCs w:val="26"/>
              </w:rPr>
            </w:pPr>
            <w:r w:rsidRPr="00147B2A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7BC498" w14:textId="1E892CAB" w:rsidR="00391599" w:rsidRDefault="00824073" w:rsidP="00391599">
            <w:pPr>
              <w:pStyle w:val="ListParagraph"/>
              <w:numPr>
                <w:ilvl w:val="0"/>
                <w:numId w:val="7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Holdings</w:t>
            </w:r>
            <w:r w:rsidR="00775F4C" w:rsidRPr="00391599">
              <w:rPr>
                <w:sz w:val="22"/>
                <w:szCs w:val="22"/>
              </w:rPr>
              <w:t xml:space="preserve"> controls more than</w:t>
            </w:r>
            <w:r w:rsidR="00276026" w:rsidRPr="00391599">
              <w:rPr>
                <w:sz w:val="22"/>
                <w:szCs w:val="22"/>
              </w:rPr>
              <w:t xml:space="preserve"> $250 million in total assets</w:t>
            </w:r>
            <w:r w:rsidR="00775F4C" w:rsidRPr="00391599">
              <w:rPr>
                <w:sz w:val="22"/>
                <w:szCs w:val="22"/>
              </w:rPr>
              <w:t>, including $85 million in operating assets</w:t>
            </w:r>
            <w:r w:rsidR="00391599" w:rsidRPr="00391599">
              <w:rPr>
                <w:sz w:val="22"/>
                <w:szCs w:val="22"/>
              </w:rPr>
              <w:t>.</w:t>
            </w:r>
          </w:p>
          <w:p w14:paraId="0210F069" w14:textId="19212179" w:rsidR="00391599" w:rsidRPr="00391599" w:rsidRDefault="00824073" w:rsidP="00570338">
            <w:pPr>
              <w:pStyle w:val="ListParagraph"/>
              <w:numPr>
                <w:ilvl w:val="0"/>
                <w:numId w:val="7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Willing</w:t>
            </w:r>
            <w:r w:rsidR="005703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 spend up to $3</w:t>
            </w:r>
            <w:r w:rsidR="00391599">
              <w:rPr>
                <w:sz w:val="22"/>
                <w:szCs w:val="22"/>
              </w:rPr>
              <w:t xml:space="preserve"> million on investment or partnership opportunities.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38DB6" w14:textId="39DBD6AB" w:rsidR="00B84130" w:rsidRDefault="00CF1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77CAA76" wp14:editId="4E730FF9">
                      <wp:simplePos x="0" y="0"/>
                      <wp:positionH relativeFrom="column">
                        <wp:posOffset>64448</wp:posOffset>
                      </wp:positionH>
                      <wp:positionV relativeFrom="paragraph">
                        <wp:posOffset>153699</wp:posOffset>
                      </wp:positionV>
                      <wp:extent cx="1384300" cy="311150"/>
                      <wp:effectExtent l="0" t="25400" r="63500" b="44450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E03049" id="Right Arrow 8" o:spid="_x0000_s1026" type="#_x0000_t13" style="position:absolute;margin-left:5.05pt;margin-top:12.1pt;width:109pt;height:24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CFcw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" adj="19172" fillcolor="#4f81bd" strokecolor="#385d8a" strokeweight="2pt"/>
                  </w:pict>
                </mc:Fallback>
              </mc:AlternateContent>
            </w:r>
          </w:p>
          <w:p w14:paraId="5AC06758" w14:textId="7D0EBFAA" w:rsidR="00B84130" w:rsidRDefault="00B841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9E37DD" w14:paraId="6907E1C5" w14:textId="77777777" w:rsidTr="009E3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94298A" w14:textId="77777777" w:rsidR="009E37DD" w:rsidRDefault="009E37DD">
            <w:pPr>
              <w:rPr>
                <w:sz w:val="26"/>
                <w:szCs w:val="26"/>
              </w:rPr>
            </w:pPr>
            <w:r w:rsidRPr="00147B2A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48BFE" w14:textId="1DA105B2" w:rsidR="009E37DD" w:rsidRPr="009E37DD" w:rsidRDefault="00B74F68" w:rsidP="005703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B74F68">
              <w:rPr>
                <w:rFonts w:eastAsia="Times New Roman"/>
                <w:color w:val="auto"/>
                <w:sz w:val="22"/>
                <w:szCs w:val="22"/>
              </w:rPr>
              <w:t>Erosion and land-use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 xml:space="preserve"> impacts</w:t>
            </w:r>
            <w:r w:rsidRPr="00B74F6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 xml:space="preserve">have </w:t>
            </w:r>
            <w:r w:rsidRPr="00B74F68">
              <w:rPr>
                <w:rFonts w:eastAsia="Times New Roman"/>
                <w:color w:val="auto"/>
                <w:sz w:val="22"/>
                <w:szCs w:val="22"/>
              </w:rPr>
              <w:t>affect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>ed</w:t>
            </w:r>
            <w:r w:rsidR="009E37DD" w:rsidRPr="00B74F68">
              <w:rPr>
                <w:rFonts w:eastAsia="Times New Roman"/>
                <w:color w:val="auto"/>
                <w:sz w:val="22"/>
                <w:szCs w:val="22"/>
              </w:rPr>
              <w:t xml:space="preserve"> the viability and profitability of </w:t>
            </w:r>
            <w:r w:rsidR="00CF1A8B">
              <w:rPr>
                <w:rFonts w:eastAsia="Times New Roman"/>
                <w:color w:val="auto"/>
                <w:sz w:val="22"/>
                <w:szCs w:val="22"/>
              </w:rPr>
              <w:t xml:space="preserve">TROTT </w:t>
            </w:r>
            <w:r w:rsidR="00570338">
              <w:rPr>
                <w:rFonts w:eastAsia="Times New Roman"/>
                <w:color w:val="auto"/>
                <w:sz w:val="22"/>
                <w:szCs w:val="22"/>
              </w:rPr>
              <w:t>Holding’s</w:t>
            </w:r>
            <w:r w:rsidR="009E37DD" w:rsidRPr="00B74F68">
              <w:rPr>
                <w:rFonts w:eastAsia="Times New Roman"/>
                <w:color w:val="auto"/>
                <w:sz w:val="22"/>
                <w:szCs w:val="22"/>
              </w:rPr>
              <w:t xml:space="preserve"> primary 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>sector</w:t>
            </w:r>
            <w:r w:rsidR="009E37DD" w:rsidRPr="00B74F68">
              <w:rPr>
                <w:rFonts w:eastAsia="Times New Roman"/>
                <w:color w:val="auto"/>
                <w:sz w:val="22"/>
                <w:szCs w:val="22"/>
              </w:rPr>
              <w:t xml:space="preserve"> operations.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 xml:space="preserve"> You want to know </w:t>
            </w:r>
            <w:r w:rsidR="00570338">
              <w:rPr>
                <w:rFonts w:eastAsia="Times New Roman"/>
                <w:color w:val="auto"/>
                <w:sz w:val="22"/>
                <w:szCs w:val="22"/>
              </w:rPr>
              <w:t>what can be done</w:t>
            </w:r>
            <w:r w:rsidR="00CF1A8B">
              <w:rPr>
                <w:rFonts w:eastAsia="Times New Roman"/>
                <w:color w:val="auto"/>
                <w:sz w:val="22"/>
                <w:szCs w:val="22"/>
              </w:rPr>
              <w:t xml:space="preserve"> to reverse this trend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BC1895" w14:textId="62F4DCD5" w:rsidR="009E37DD" w:rsidRPr="00B74F68" w:rsidRDefault="00FF64C5" w:rsidP="007F71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You’d like to</w:t>
            </w:r>
            <w:r w:rsidR="00B74F68">
              <w:rPr>
                <w:rFonts w:eastAsia="Times New Roman"/>
                <w:color w:val="auto"/>
                <w:sz w:val="22"/>
                <w:szCs w:val="22"/>
              </w:rPr>
              <w:t xml:space="preserve"> connect with potential partners and/or co-investors </w:t>
            </w:r>
            <w:r w:rsidR="00824073">
              <w:rPr>
                <w:rFonts w:eastAsia="Times New Roman"/>
                <w:color w:val="auto"/>
                <w:sz w:val="22"/>
                <w:szCs w:val="22"/>
              </w:rPr>
              <w:t>that can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B74F68">
              <w:rPr>
                <w:rFonts w:eastAsia="Times New Roman"/>
                <w:color w:val="auto"/>
                <w:sz w:val="22"/>
                <w:szCs w:val="22"/>
              </w:rPr>
              <w:t xml:space="preserve">add value to </w:t>
            </w:r>
            <w:r w:rsidR="00CF1A8B">
              <w:rPr>
                <w:rFonts w:eastAsia="Times New Roman"/>
                <w:color w:val="auto"/>
                <w:sz w:val="22"/>
                <w:szCs w:val="22"/>
              </w:rPr>
              <w:t>the h</w:t>
            </w:r>
            <w:r w:rsidR="007F71D4">
              <w:rPr>
                <w:rFonts w:eastAsia="Times New Roman"/>
                <w:color w:val="auto"/>
                <w:sz w:val="22"/>
                <w:szCs w:val="22"/>
              </w:rPr>
              <w:t>oldings company.</w:t>
            </w:r>
          </w:p>
        </w:tc>
      </w:tr>
    </w:tbl>
    <w:p w14:paraId="4508A29A" w14:textId="0BA024EA" w:rsidR="00E21758" w:rsidRPr="004A41F0" w:rsidRDefault="00E21758" w:rsidP="004A41F0">
      <w:pPr>
        <w:shd w:val="clear" w:color="auto" w:fill="FFFFFF"/>
        <w:spacing w:before="360" w:after="360"/>
        <w:textAlignment w:val="baseline"/>
        <w:rPr>
          <w:rFonts w:eastAsia="Times New Roman"/>
          <w:sz w:val="23"/>
          <w:szCs w:val="23"/>
        </w:rPr>
      </w:pPr>
    </w:p>
    <w:sectPr w:rsidR="00E21758" w:rsidRPr="004A41F0" w:rsidSect="009E3316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7C1C2" w14:textId="77777777" w:rsidR="009E37DD" w:rsidRDefault="009E37DD">
      <w:r>
        <w:separator/>
      </w:r>
    </w:p>
  </w:endnote>
  <w:endnote w:type="continuationSeparator" w:id="0">
    <w:p w14:paraId="3BF1EA35" w14:textId="77777777" w:rsidR="009E37DD" w:rsidRDefault="009E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DE67F" w14:textId="77777777" w:rsidR="009E37DD" w:rsidRDefault="009E37D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70338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7033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B8142" w14:textId="77777777" w:rsidR="009E37DD" w:rsidRDefault="009E37DD">
      <w:r>
        <w:separator/>
      </w:r>
    </w:p>
  </w:footnote>
  <w:footnote w:type="continuationSeparator" w:id="0">
    <w:p w14:paraId="5FB56D98" w14:textId="77777777" w:rsidR="009E37DD" w:rsidRDefault="009E3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226B4" w14:textId="3D66934B" w:rsidR="00FF1018" w:rsidRDefault="00FF1018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7BD6B4A8" wp14:editId="76DD7FC6">
          <wp:extent cx="1515110" cy="367030"/>
          <wp:effectExtent l="0" t="0" r="8890" b="0"/>
          <wp:docPr id="1" name="Picture 1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33402"/>
    <w:multiLevelType w:val="multilevel"/>
    <w:tmpl w:val="D07E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244F2B"/>
    <w:multiLevelType w:val="hybridMultilevel"/>
    <w:tmpl w:val="FDAA1A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45D7"/>
    <w:multiLevelType w:val="hybridMultilevel"/>
    <w:tmpl w:val="511E524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F2966"/>
    <w:multiLevelType w:val="multilevel"/>
    <w:tmpl w:val="E9FC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97FF3"/>
    <w:multiLevelType w:val="hybridMultilevel"/>
    <w:tmpl w:val="CD9A43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10FB8"/>
    <w:multiLevelType w:val="hybridMultilevel"/>
    <w:tmpl w:val="58ECD64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7520A"/>
    <w:multiLevelType w:val="hybridMultilevel"/>
    <w:tmpl w:val="1DCA4B6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16"/>
    <w:rsid w:val="00004069"/>
    <w:rsid w:val="0000568F"/>
    <w:rsid w:val="00022424"/>
    <w:rsid w:val="00045AD3"/>
    <w:rsid w:val="00085B31"/>
    <w:rsid w:val="00090DD5"/>
    <w:rsid w:val="000A30A6"/>
    <w:rsid w:val="001405DD"/>
    <w:rsid w:val="0014120B"/>
    <w:rsid w:val="00141AAE"/>
    <w:rsid w:val="00147B2A"/>
    <w:rsid w:val="00166A01"/>
    <w:rsid w:val="001761A2"/>
    <w:rsid w:val="001819E8"/>
    <w:rsid w:val="00182C47"/>
    <w:rsid w:val="001A6C89"/>
    <w:rsid w:val="001E6961"/>
    <w:rsid w:val="00222258"/>
    <w:rsid w:val="00276026"/>
    <w:rsid w:val="002815FE"/>
    <w:rsid w:val="002919F5"/>
    <w:rsid w:val="002C6E9E"/>
    <w:rsid w:val="002E0B19"/>
    <w:rsid w:val="002E2A10"/>
    <w:rsid w:val="00300293"/>
    <w:rsid w:val="003449AD"/>
    <w:rsid w:val="00347834"/>
    <w:rsid w:val="00391599"/>
    <w:rsid w:val="0039754D"/>
    <w:rsid w:val="003C4B1D"/>
    <w:rsid w:val="004258F6"/>
    <w:rsid w:val="00436E4D"/>
    <w:rsid w:val="00450E91"/>
    <w:rsid w:val="004A41F0"/>
    <w:rsid w:val="004B0688"/>
    <w:rsid w:val="004C6F32"/>
    <w:rsid w:val="0050184D"/>
    <w:rsid w:val="005166DA"/>
    <w:rsid w:val="00543C88"/>
    <w:rsid w:val="00562741"/>
    <w:rsid w:val="00570338"/>
    <w:rsid w:val="005A6D85"/>
    <w:rsid w:val="005B60CD"/>
    <w:rsid w:val="006061DD"/>
    <w:rsid w:val="00625D05"/>
    <w:rsid w:val="00662DAF"/>
    <w:rsid w:val="0069359E"/>
    <w:rsid w:val="006A5C4E"/>
    <w:rsid w:val="006B1C8C"/>
    <w:rsid w:val="006E0684"/>
    <w:rsid w:val="006F0016"/>
    <w:rsid w:val="007420F6"/>
    <w:rsid w:val="007432B8"/>
    <w:rsid w:val="00763989"/>
    <w:rsid w:val="00764FD4"/>
    <w:rsid w:val="00775F4C"/>
    <w:rsid w:val="007A5884"/>
    <w:rsid w:val="007A63C4"/>
    <w:rsid w:val="007E3B55"/>
    <w:rsid w:val="007F71D4"/>
    <w:rsid w:val="00824073"/>
    <w:rsid w:val="00875A87"/>
    <w:rsid w:val="008B4310"/>
    <w:rsid w:val="008C311E"/>
    <w:rsid w:val="008D3B0E"/>
    <w:rsid w:val="00915F76"/>
    <w:rsid w:val="00916142"/>
    <w:rsid w:val="00943C16"/>
    <w:rsid w:val="00946ACE"/>
    <w:rsid w:val="009500E2"/>
    <w:rsid w:val="00966BD3"/>
    <w:rsid w:val="009810C6"/>
    <w:rsid w:val="00984CE8"/>
    <w:rsid w:val="009975D5"/>
    <w:rsid w:val="009C4757"/>
    <w:rsid w:val="009C7AE9"/>
    <w:rsid w:val="009D7868"/>
    <w:rsid w:val="009E3316"/>
    <w:rsid w:val="009E37DD"/>
    <w:rsid w:val="00A07C20"/>
    <w:rsid w:val="00A16059"/>
    <w:rsid w:val="00A66EFB"/>
    <w:rsid w:val="00AA5431"/>
    <w:rsid w:val="00B051C7"/>
    <w:rsid w:val="00B23A75"/>
    <w:rsid w:val="00B42D3F"/>
    <w:rsid w:val="00B74F68"/>
    <w:rsid w:val="00B83557"/>
    <w:rsid w:val="00B84130"/>
    <w:rsid w:val="00BA6379"/>
    <w:rsid w:val="00BD2BED"/>
    <w:rsid w:val="00C53864"/>
    <w:rsid w:val="00C54E5F"/>
    <w:rsid w:val="00C65DA9"/>
    <w:rsid w:val="00C70354"/>
    <w:rsid w:val="00CA6562"/>
    <w:rsid w:val="00CA76DE"/>
    <w:rsid w:val="00CB2367"/>
    <w:rsid w:val="00CF1A8B"/>
    <w:rsid w:val="00D00920"/>
    <w:rsid w:val="00D27F4F"/>
    <w:rsid w:val="00D65CFD"/>
    <w:rsid w:val="00DA50A1"/>
    <w:rsid w:val="00DC4728"/>
    <w:rsid w:val="00DD47E4"/>
    <w:rsid w:val="00E21758"/>
    <w:rsid w:val="00E562CF"/>
    <w:rsid w:val="00EB13B9"/>
    <w:rsid w:val="00EB7EF9"/>
    <w:rsid w:val="00F34251"/>
    <w:rsid w:val="00F57E5B"/>
    <w:rsid w:val="00F658E1"/>
    <w:rsid w:val="00F87B69"/>
    <w:rsid w:val="00FA646D"/>
    <w:rsid w:val="00FA6A63"/>
    <w:rsid w:val="00FF1018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83B2E79"/>
  <w15:docId w15:val="{DB117046-0A88-4938-AE8E-F71D79CC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4" w:uiPriority="9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130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uiPriority w:val="9"/>
    <w:qFormat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uiPriority w:val="9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B84130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B84130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tro">
    <w:name w:val="intro"/>
    <w:basedOn w:val="Normal"/>
    <w:rsid w:val="00EB13B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Web">
    <w:name w:val="Normal (Web)"/>
    <w:basedOn w:val="Normal"/>
    <w:uiPriority w:val="99"/>
    <w:unhideWhenUsed/>
    <w:rsid w:val="00EB13B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0B19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D0EE-FA17-41CB-8B24-DDC9FC25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113</cp:revision>
  <cp:lastPrinted>2018-07-09T01:48:00Z</cp:lastPrinted>
  <dcterms:created xsi:type="dcterms:W3CDTF">2017-09-18T03:10:00Z</dcterms:created>
  <dcterms:modified xsi:type="dcterms:W3CDTF">2018-10-31T01:12:00Z</dcterms:modified>
</cp:coreProperties>
</file>